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14:paraId="56BB0813" w14:textId="77777777" w:rsidTr="76FF4F9B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</w:tcPr>
          <w:p w14:paraId="59CCACA4" w14:textId="7387581D" w:rsidR="00062AFA" w:rsidRPr="00062AFA" w:rsidRDefault="00F80FAD" w:rsidP="65113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Spring </w:t>
            </w:r>
            <w:r w:rsidR="361C0BE9" w:rsidRPr="23F44853">
              <w:rPr>
                <w:b/>
                <w:bCs/>
              </w:rPr>
              <w:t>Learning Plan LP</w:t>
            </w:r>
            <w:r>
              <w:rPr>
                <w:b/>
                <w:bCs/>
              </w:rPr>
              <w:t>2</w:t>
            </w:r>
            <w:r w:rsidR="361C0BE9"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</w:tcPr>
          <w:p w14:paraId="1C07F735" w14:textId="2C3BCFD5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Subject/</w:t>
            </w:r>
            <w:proofErr w:type="spellStart"/>
            <w:r w:rsidRPr="4E42B751">
              <w:rPr>
                <w:b/>
                <w:bCs/>
              </w:rPr>
              <w:t>Pwnc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6883659D" w:rsidRPr="4E42B751">
              <w:rPr>
                <w:b/>
                <w:bCs/>
              </w:rPr>
              <w:t>History</w:t>
            </w:r>
            <w:r w:rsidR="00F80FAD">
              <w:rPr>
                <w:b/>
                <w:bCs/>
              </w:rPr>
              <w:t>-NEA 1:</w:t>
            </w:r>
            <w:r w:rsidR="00F80FAD">
              <w:rPr>
                <w:color w:val="000000"/>
                <w:sz w:val="27"/>
                <w:szCs w:val="27"/>
              </w:rPr>
              <w:t xml:space="preserve"> </w:t>
            </w:r>
            <w:r w:rsidR="00F80FAD">
              <w:rPr>
                <w:color w:val="000000"/>
                <w:sz w:val="27"/>
                <w:szCs w:val="27"/>
              </w:rPr>
              <w:t>How useful and reliable are these sources for finding out about recruitment in the First World War?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14:paraId="78A367BE" w14:textId="0E73B045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16E7DEC1" w:rsidRPr="4E42B751">
              <w:rPr>
                <w:b/>
                <w:bCs/>
              </w:rPr>
              <w:t>10</w:t>
            </w:r>
          </w:p>
        </w:tc>
        <w:tc>
          <w:tcPr>
            <w:tcW w:w="3184" w:type="dxa"/>
            <w:gridSpan w:val="2"/>
            <w:vMerge w:val="restart"/>
          </w:tcPr>
          <w:p w14:paraId="2FCFECC5" w14:textId="77777777" w:rsidR="00062AFA" w:rsidRDefault="00062AFA" w:rsidP="00581979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14:paraId="312AC827" w14:textId="77777777" w:rsidTr="76FF4F9B">
        <w:trPr>
          <w:trHeight w:val="300"/>
        </w:trPr>
        <w:tc>
          <w:tcPr>
            <w:tcW w:w="12977" w:type="dxa"/>
            <w:gridSpan w:val="5"/>
          </w:tcPr>
          <w:p w14:paraId="749D08EB" w14:textId="58EFF841" w:rsidR="00E94672" w:rsidRPr="00634E2D" w:rsidRDefault="00E94672" w:rsidP="00E94672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14:paraId="777B914F" w14:textId="716C0ABF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14:paraId="09B80312" w14:textId="58E52989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14:paraId="59E31F7E" w14:textId="77777777" w:rsid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14:paraId="725DE9E8" w14:textId="6A775930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14:paraId="77490023" w14:textId="4DE85628" w:rsidR="00E94672" w:rsidRPr="00E94672" w:rsidRDefault="00E94672" w:rsidP="00E94672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</w:tcPr>
          <w:p w14:paraId="46973075" w14:textId="77777777" w:rsidR="00E94672" w:rsidRDefault="00E94672"/>
        </w:tc>
      </w:tr>
      <w:tr w:rsidR="00E94672" w14:paraId="26686CC8" w14:textId="77777777" w:rsidTr="76FF4F9B">
        <w:trPr>
          <w:trHeight w:val="300"/>
        </w:trPr>
        <w:tc>
          <w:tcPr>
            <w:tcW w:w="12977" w:type="dxa"/>
            <w:gridSpan w:val="5"/>
          </w:tcPr>
          <w:p w14:paraId="6385F2C9" w14:textId="6FD9E724" w:rsidR="00E94672" w:rsidRDefault="00E94672" w:rsidP="5251B6F9">
            <w:pPr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matters:</w:t>
            </w:r>
          </w:p>
          <w:p w14:paraId="2715FDB5" w14:textId="4D71F53D" w:rsidR="00121DDD" w:rsidRDefault="00121DDD" w:rsidP="00121DD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This option focuses in depth on selected themes and issues relating to the history of the USA between 1910 and 1929. Candidates will be required to consider th</w:t>
            </w:r>
            <w:r w:rsidR="00F24620">
              <w:rPr>
                <w:rFonts w:ascii="ArialMT" w:hAnsi="ArialMT" w:cs="ArialMT"/>
                <w:sz w:val="20"/>
                <w:szCs w:val="20"/>
              </w:rPr>
              <w:t xml:space="preserve">e </w:t>
            </w:r>
            <w:r>
              <w:rPr>
                <w:rFonts w:ascii="ArialMT" w:hAnsi="ArialMT" w:cs="ArialMT"/>
                <w:sz w:val="20"/>
                <w:szCs w:val="20"/>
              </w:rPr>
              <w:t>main problems and challenges facing American society during the period, the major economic problems and the development of American culture and society.</w:t>
            </w:r>
          </w:p>
          <w:p w14:paraId="6A5F28FD" w14:textId="2345222B" w:rsidR="00E94672" w:rsidRDefault="00121DDD" w:rsidP="00F24620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0"/>
                <w:szCs w:val="20"/>
              </w:rPr>
              <w:t>Candidates should develop an awareness of how aspects of life in the USA in this period have been represented and interpreted and they should also address the key</w:t>
            </w:r>
            <w:r w:rsidR="00F24620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questions in each topic area using a range of historical sources. </w:t>
            </w:r>
          </w:p>
        </w:tc>
        <w:tc>
          <w:tcPr>
            <w:tcW w:w="3184" w:type="dxa"/>
            <w:gridSpan w:val="2"/>
            <w:vMerge/>
          </w:tcPr>
          <w:p w14:paraId="5FB463E0" w14:textId="77777777" w:rsidR="00E94672" w:rsidRDefault="00E94672"/>
        </w:tc>
      </w:tr>
      <w:tr w:rsidR="00062AFA" w14:paraId="78F17312" w14:textId="77777777" w:rsidTr="76FF4F9B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F21F76C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vAlign w:val="center"/>
          </w:tcPr>
          <w:p w14:paraId="251D97A5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14:paraId="7B4F4B43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vAlign w:val="center"/>
          </w:tcPr>
          <w:p w14:paraId="2C073DA1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14:paraId="2CD41FBB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vAlign w:val="center"/>
          </w:tcPr>
          <w:p w14:paraId="60D22565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="00E94672" w:rsidRPr="00EC413D" w14:paraId="03083EDD" w14:textId="77777777" w:rsidTr="76FF4F9B">
        <w:trPr>
          <w:trHeight w:val="2415"/>
        </w:trPr>
        <w:tc>
          <w:tcPr>
            <w:tcW w:w="1696" w:type="dxa"/>
          </w:tcPr>
          <w:p w14:paraId="61D88282" w14:textId="77777777" w:rsidR="00E94672" w:rsidRPr="00EC413D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5C13F2A0" w14:textId="77777777" w:rsidR="00121DDD" w:rsidRPr="00EC413D" w:rsidRDefault="00E94672" w:rsidP="004E661D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Week 1</w:t>
            </w:r>
            <w:r w:rsidR="4531AA5F" w:rsidRPr="00EC413D">
              <w:rPr>
                <w:sz w:val="24"/>
                <w:szCs w:val="24"/>
              </w:rPr>
              <w:t xml:space="preserve"> </w:t>
            </w:r>
          </w:p>
          <w:p w14:paraId="4B90401E" w14:textId="77777777" w:rsidR="00121DDD" w:rsidRPr="00EC413D" w:rsidRDefault="00121DDD" w:rsidP="004E661D">
            <w:pPr>
              <w:jc w:val="center"/>
              <w:rPr>
                <w:sz w:val="24"/>
                <w:szCs w:val="24"/>
              </w:rPr>
            </w:pPr>
          </w:p>
          <w:p w14:paraId="1DC970E4" w14:textId="511CE1EC" w:rsidR="00E94672" w:rsidRPr="00EC413D" w:rsidRDefault="4531AA5F" w:rsidP="004E661D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(2 lessons)</w:t>
            </w:r>
          </w:p>
          <w:p w14:paraId="4C12EF3C" w14:textId="6BC47461" w:rsidR="00E94672" w:rsidRPr="00EC413D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1FFEB409" w14:textId="5FC7A039" w:rsidR="00E94672" w:rsidRPr="00EC413D" w:rsidRDefault="00E94672" w:rsidP="002226DC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</w:tcPr>
          <w:p w14:paraId="75D876A8" w14:textId="77777777" w:rsidR="00F80FAD" w:rsidRPr="00EC413D" w:rsidRDefault="00F80FAD" w:rsidP="00F80FA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color w:val="000000"/>
                <w:sz w:val="24"/>
                <w:szCs w:val="24"/>
              </w:rPr>
              <w:t>I will know the causes of W.W.I</w:t>
            </w:r>
          </w:p>
          <w:p w14:paraId="379B2F53" w14:textId="13086908" w:rsidR="00F80FAD" w:rsidRPr="00EC413D" w:rsidRDefault="00F80FAD" w:rsidP="00F80FA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color w:val="000000"/>
                <w:sz w:val="24"/>
                <w:szCs w:val="24"/>
              </w:rPr>
              <w:t>I will be able to explain the  initial reaction to the war by the British</w:t>
            </w:r>
          </w:p>
          <w:p w14:paraId="010DD15E" w14:textId="00511EE9" w:rsidR="00F80FAD" w:rsidRPr="00EC413D" w:rsidRDefault="00F80FAD" w:rsidP="00F80FA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color w:val="000000"/>
                <w:sz w:val="24"/>
                <w:szCs w:val="24"/>
              </w:rPr>
              <w:t>I will be able to identify how patriotism and the e</w:t>
            </w:r>
            <w:r w:rsidRPr="00EC413D">
              <w:rPr>
                <w:color w:val="000000"/>
                <w:sz w:val="24"/>
                <w:szCs w:val="24"/>
              </w:rPr>
              <w:t xml:space="preserve">xpectations of a quick war with a </w:t>
            </w:r>
            <w:r w:rsidRPr="00EC413D">
              <w:rPr>
                <w:color w:val="000000"/>
                <w:sz w:val="24"/>
                <w:szCs w:val="24"/>
              </w:rPr>
              <w:t>British</w:t>
            </w:r>
            <w:r w:rsidRPr="00EC413D">
              <w:rPr>
                <w:color w:val="000000"/>
                <w:sz w:val="24"/>
                <w:szCs w:val="24"/>
              </w:rPr>
              <w:t xml:space="preserve"> victory</w:t>
            </w:r>
          </w:p>
          <w:p w14:paraId="6FCD8FEE" w14:textId="4EB2B3F8" w:rsidR="00C6495E" w:rsidRPr="00EC413D" w:rsidRDefault="00C6495E" w:rsidP="00F80FAD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will identify the role </w:t>
            </w:r>
            <w:r w:rsidR="00EC413D" w:rsidRPr="00EC413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propaganda</w:t>
            </w:r>
            <w:r w:rsidRPr="00EC413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censorship played in the recruitment campaign</w:t>
            </w:r>
            <w:r w:rsidR="00EC413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37D0E10" w14:textId="77777777" w:rsidR="00F80FAD" w:rsidRPr="00EC413D" w:rsidRDefault="00F80FAD" w:rsidP="00F80FA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85F4F8" w14:textId="4982665C" w:rsidR="1570A64D" w:rsidRPr="00EC413D" w:rsidRDefault="1570A64D" w:rsidP="00F80FA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</w:tcPr>
          <w:p w14:paraId="00B04FE7" w14:textId="571C6BFC" w:rsidR="00E94672" w:rsidRPr="00EC413D" w:rsidRDefault="00F80FAD" w:rsidP="00F80FAD">
            <w:pPr>
              <w:pStyle w:val="ListParagraph"/>
              <w:numPr>
                <w:ilvl w:val="0"/>
                <w:numId w:val="20"/>
              </w:numPr>
              <w:spacing w:line="257" w:lineRule="auto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I will be able to create a timeline of the initial steps leading to Britain’s involvement in the war</w:t>
            </w:r>
          </w:p>
          <w:p w14:paraId="6449CDC0" w14:textId="38AF035E" w:rsidR="00F80FAD" w:rsidRPr="00EC413D" w:rsidRDefault="00F80FAD" w:rsidP="00F80FAD">
            <w:pPr>
              <w:pStyle w:val="ListParagraph"/>
              <w:numPr>
                <w:ilvl w:val="0"/>
                <w:numId w:val="20"/>
              </w:numPr>
              <w:spacing w:line="257" w:lineRule="auto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I will be</w:t>
            </w:r>
            <w:r w:rsidR="00C6495E" w:rsidRPr="00EC413D">
              <w:rPr>
                <w:sz w:val="24"/>
                <w:szCs w:val="24"/>
              </w:rPr>
              <w:t xml:space="preserve"> </w:t>
            </w:r>
            <w:proofErr w:type="spellStart"/>
            <w:r w:rsidR="00C6495E" w:rsidRPr="00EC413D">
              <w:rPr>
                <w:sz w:val="24"/>
                <w:szCs w:val="24"/>
              </w:rPr>
              <w:t>be</w:t>
            </w:r>
            <w:proofErr w:type="spellEnd"/>
            <w:r w:rsidR="00C6495E" w:rsidRPr="00EC413D">
              <w:rPr>
                <w:sz w:val="24"/>
                <w:szCs w:val="24"/>
              </w:rPr>
              <w:t xml:space="preserve"> able to present a range of ways the government used propaganda to encourage recruitment into the war</w:t>
            </w:r>
            <w:r w:rsidR="00EC413D">
              <w:rPr>
                <w:sz w:val="24"/>
                <w:szCs w:val="24"/>
              </w:rPr>
              <w:t>.</w:t>
            </w:r>
          </w:p>
          <w:p w14:paraId="267E5D8A" w14:textId="515CB34B" w:rsidR="00C6495E" w:rsidRPr="00EC413D" w:rsidRDefault="00C6495E" w:rsidP="00EC413D">
            <w:pPr>
              <w:pStyle w:val="ListParagraph"/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</w:tcPr>
          <w:p w14:paraId="58D75012" w14:textId="0B791BC7" w:rsidR="00E94672" w:rsidRPr="00EC413D" w:rsidRDefault="6DC56A4A">
            <w:p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Week 1 and 2</w:t>
            </w:r>
          </w:p>
        </w:tc>
        <w:tc>
          <w:tcPr>
            <w:tcW w:w="2089" w:type="dxa"/>
            <w:vMerge w:val="restart"/>
            <w:shd w:val="clear" w:color="auto" w:fill="FFFF00"/>
          </w:tcPr>
          <w:p w14:paraId="54392001" w14:textId="35D281E4" w:rsidR="00E94672" w:rsidRDefault="2087286E" w:rsidP="4E42B751">
            <w:pPr>
              <w:rPr>
                <w:b/>
                <w:bCs/>
                <w:sz w:val="24"/>
                <w:szCs w:val="24"/>
              </w:rPr>
            </w:pPr>
            <w:r w:rsidRPr="00EC413D">
              <w:rPr>
                <w:b/>
                <w:bCs/>
                <w:sz w:val="24"/>
                <w:szCs w:val="24"/>
              </w:rPr>
              <w:t>H.W 1</w:t>
            </w:r>
            <w:r w:rsidR="00EC413D">
              <w:rPr>
                <w:b/>
                <w:bCs/>
                <w:sz w:val="24"/>
                <w:szCs w:val="24"/>
              </w:rPr>
              <w:t>:</w:t>
            </w:r>
          </w:p>
          <w:p w14:paraId="5FF29351" w14:textId="63035D69" w:rsidR="00EC413D" w:rsidRPr="00EC413D" w:rsidRDefault="00EC413D" w:rsidP="4E42B7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Worksheet on the breakout of war</w:t>
            </w:r>
          </w:p>
          <w:p w14:paraId="781B1F0E" w14:textId="36110A7A" w:rsidR="00E94672" w:rsidRPr="00EC413D" w:rsidRDefault="00E94672" w:rsidP="4E42B751">
            <w:pPr>
              <w:rPr>
                <w:b/>
                <w:bCs/>
                <w:sz w:val="24"/>
                <w:szCs w:val="24"/>
              </w:rPr>
            </w:pPr>
          </w:p>
          <w:p w14:paraId="0E871F22" w14:textId="5F37181E" w:rsidR="4E42B751" w:rsidRPr="00EC413D" w:rsidRDefault="4E42B751" w:rsidP="4E42B751">
            <w:pPr>
              <w:rPr>
                <w:sz w:val="24"/>
                <w:szCs w:val="24"/>
              </w:rPr>
            </w:pPr>
          </w:p>
          <w:p w14:paraId="21F10F33" w14:textId="15F26704" w:rsidR="00E94672" w:rsidRDefault="48A8DB26" w:rsidP="4E42B751">
            <w:pPr>
              <w:rPr>
                <w:b/>
                <w:bCs/>
                <w:sz w:val="24"/>
                <w:szCs w:val="24"/>
              </w:rPr>
            </w:pPr>
            <w:r w:rsidRPr="00EC413D">
              <w:rPr>
                <w:b/>
                <w:bCs/>
                <w:sz w:val="24"/>
                <w:szCs w:val="24"/>
              </w:rPr>
              <w:t>H.W 2</w:t>
            </w:r>
          </w:p>
          <w:p w14:paraId="0CEDA42F" w14:textId="77777777" w:rsidR="00EC413D" w:rsidRDefault="00EC413D" w:rsidP="4E42B751">
            <w:pPr>
              <w:rPr>
                <w:b/>
                <w:bCs/>
                <w:sz w:val="24"/>
                <w:szCs w:val="24"/>
              </w:rPr>
            </w:pPr>
          </w:p>
          <w:p w14:paraId="518F1DBB" w14:textId="53051160" w:rsidR="00EC413D" w:rsidRPr="00EC413D" w:rsidRDefault="00EC413D" w:rsidP="4E42B751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Pals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battalions research what happened to the Accrington pals and how this led to a shift in government policy to recruitment.</w:t>
            </w:r>
          </w:p>
          <w:p w14:paraId="18D3D4DF" w14:textId="52FDE72E" w:rsidR="48A8DB26" w:rsidRPr="00EC413D" w:rsidRDefault="48A8DB26">
            <w:pPr>
              <w:rPr>
                <w:sz w:val="24"/>
                <w:szCs w:val="24"/>
              </w:rPr>
            </w:pPr>
          </w:p>
          <w:p w14:paraId="73C6D25C" w14:textId="1212B4E3" w:rsidR="4E42B751" w:rsidRPr="00EC413D" w:rsidRDefault="4E42B751">
            <w:pPr>
              <w:rPr>
                <w:sz w:val="24"/>
                <w:szCs w:val="24"/>
              </w:rPr>
            </w:pPr>
          </w:p>
          <w:p w14:paraId="09D18CD4" w14:textId="44553B49" w:rsidR="23F44853" w:rsidRPr="00EC413D" w:rsidRDefault="23F44853">
            <w:pPr>
              <w:rPr>
                <w:sz w:val="24"/>
                <w:szCs w:val="24"/>
              </w:rPr>
            </w:pPr>
          </w:p>
        </w:tc>
      </w:tr>
      <w:tr w:rsidR="588CA71E" w:rsidRPr="00EC413D" w14:paraId="4A9D750C" w14:textId="77777777" w:rsidTr="76FF4F9B">
        <w:trPr>
          <w:trHeight w:val="300"/>
        </w:trPr>
        <w:tc>
          <w:tcPr>
            <w:tcW w:w="1696" w:type="dxa"/>
          </w:tcPr>
          <w:p w14:paraId="412E3E76" w14:textId="76AF19B1" w:rsidR="4285C66E" w:rsidRPr="00EC413D" w:rsidRDefault="4285C66E" w:rsidP="588CA71E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Week 2</w:t>
            </w:r>
          </w:p>
          <w:p w14:paraId="065874E6" w14:textId="081F1E41" w:rsidR="00F80FAD" w:rsidRPr="00EC413D" w:rsidRDefault="00F80FAD" w:rsidP="588CA71E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(2 lessons)</w:t>
            </w:r>
          </w:p>
          <w:p w14:paraId="02965A23" w14:textId="77777777" w:rsidR="00121DDD" w:rsidRPr="00EC413D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6B31ED94" w14:textId="107F41F7" w:rsidR="4285C66E" w:rsidRPr="00EC413D" w:rsidRDefault="4285C66E" w:rsidP="588CA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</w:tcPr>
          <w:p w14:paraId="6A54A27F" w14:textId="1DEC546A" w:rsidR="588CA71E" w:rsidRPr="00EC413D" w:rsidRDefault="00C6495E" w:rsidP="00C6495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rFonts w:ascii="Calibri" w:eastAsia="Calibri" w:hAnsi="Calibri" w:cs="Calibri"/>
                <w:sz w:val="24"/>
                <w:szCs w:val="24"/>
              </w:rPr>
              <w:t>I will investigate why some British people did not welcome the war</w:t>
            </w:r>
          </w:p>
          <w:p w14:paraId="680BDACC" w14:textId="2C72A569" w:rsidR="00C6495E" w:rsidRPr="00EC413D" w:rsidRDefault="00C6495E" w:rsidP="00C6495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rFonts w:ascii="Calibri" w:eastAsia="Calibri" w:hAnsi="Calibri" w:cs="Calibri"/>
                <w:sz w:val="24"/>
                <w:szCs w:val="24"/>
              </w:rPr>
              <w:t>I will investigate why people became conscientious objectors and how they were treated</w:t>
            </w:r>
          </w:p>
          <w:p w14:paraId="54A76453" w14:textId="20306402" w:rsidR="00C6495E" w:rsidRPr="00EC413D" w:rsidRDefault="00C6495E" w:rsidP="00C6495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 will be able to explain why the government introduced the conscription laws </w:t>
            </w:r>
          </w:p>
          <w:p w14:paraId="78E51D75" w14:textId="7F737A8A" w:rsidR="00C6495E" w:rsidRPr="00EC413D" w:rsidRDefault="00C6495E" w:rsidP="00C6495E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rFonts w:ascii="Calibri" w:eastAsia="Calibri" w:hAnsi="Calibri" w:cs="Calibri"/>
                <w:sz w:val="24"/>
                <w:szCs w:val="24"/>
              </w:rPr>
              <w:t xml:space="preserve">I will be able to </w:t>
            </w:r>
            <w:proofErr w:type="gramStart"/>
            <w:r w:rsidRPr="00EC413D">
              <w:rPr>
                <w:rFonts w:ascii="Calibri" w:eastAsia="Calibri" w:hAnsi="Calibri" w:cs="Calibri"/>
                <w:sz w:val="24"/>
                <w:szCs w:val="24"/>
              </w:rPr>
              <w:t>compare and contrast</w:t>
            </w:r>
            <w:proofErr w:type="gramEnd"/>
            <w:r w:rsidRPr="00EC413D">
              <w:rPr>
                <w:rFonts w:ascii="Calibri" w:eastAsia="Calibri" w:hAnsi="Calibri" w:cs="Calibri"/>
                <w:sz w:val="24"/>
                <w:szCs w:val="24"/>
              </w:rPr>
              <w:t xml:space="preserve"> the attitudes to the war in Aug 1914 with the attitudes to war in July 1916.</w:t>
            </w:r>
          </w:p>
          <w:p w14:paraId="6BDB5D2E" w14:textId="79ABC89F" w:rsidR="7D37C389" w:rsidRPr="00EC413D" w:rsidRDefault="7D37C389" w:rsidP="00C6495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</w:tcPr>
          <w:p w14:paraId="530F4ED6" w14:textId="0C5C6FCB" w:rsidR="00F24620" w:rsidRPr="00EC413D" w:rsidRDefault="00C6495E" w:rsidP="00C6495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lastRenderedPageBreak/>
              <w:t>I will be able to assess the changing attitudes to the  recruitment campaign between 1914 and 1916</w:t>
            </w:r>
            <w:r w:rsidR="00EC413D">
              <w:rPr>
                <w:sz w:val="24"/>
                <w:szCs w:val="24"/>
              </w:rPr>
              <w:t>.</w:t>
            </w:r>
          </w:p>
          <w:p w14:paraId="66CD2003" w14:textId="1C0485CB" w:rsidR="00C6495E" w:rsidRPr="00EC413D" w:rsidRDefault="00C6495E" w:rsidP="00C6495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I will be able to recognise why attitudes changed and how the government adapted i</w:t>
            </w:r>
            <w:r w:rsidR="00EC413D">
              <w:rPr>
                <w:sz w:val="24"/>
                <w:szCs w:val="24"/>
              </w:rPr>
              <w:t>t</w:t>
            </w:r>
            <w:r w:rsidRPr="00EC413D">
              <w:rPr>
                <w:sz w:val="24"/>
                <w:szCs w:val="24"/>
              </w:rPr>
              <w:t>s tactics</w:t>
            </w:r>
            <w:r w:rsidR="00EC413D">
              <w:rPr>
                <w:sz w:val="24"/>
                <w:szCs w:val="24"/>
              </w:rPr>
              <w:t>.</w:t>
            </w:r>
          </w:p>
          <w:p w14:paraId="58479B67" w14:textId="0CB43E74" w:rsidR="00F24620" w:rsidRPr="00EC413D" w:rsidRDefault="00F24620" w:rsidP="00F24620">
            <w:pPr>
              <w:rPr>
                <w:sz w:val="24"/>
                <w:szCs w:val="24"/>
              </w:rPr>
            </w:pPr>
          </w:p>
          <w:p w14:paraId="6889E536" w14:textId="54A302EE" w:rsidR="588CA71E" w:rsidRPr="00EC413D" w:rsidRDefault="5AAD420B" w:rsidP="00F24620">
            <w:p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vMerge/>
          </w:tcPr>
          <w:p w14:paraId="3EB86925" w14:textId="77777777" w:rsidR="004A3091" w:rsidRPr="00EC413D" w:rsidRDefault="004A309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14:paraId="1E37BC48" w14:textId="77777777" w:rsidR="004A3091" w:rsidRPr="00EC413D" w:rsidRDefault="004A3091">
            <w:pPr>
              <w:rPr>
                <w:sz w:val="24"/>
                <w:szCs w:val="24"/>
              </w:rPr>
            </w:pPr>
          </w:p>
        </w:tc>
      </w:tr>
      <w:tr w:rsidR="588CA71E" w:rsidRPr="00EC413D" w14:paraId="1C332EB4" w14:textId="77777777" w:rsidTr="76FF4F9B">
        <w:trPr>
          <w:trHeight w:val="300"/>
        </w:trPr>
        <w:tc>
          <w:tcPr>
            <w:tcW w:w="1696" w:type="dxa"/>
          </w:tcPr>
          <w:p w14:paraId="78CD14D7" w14:textId="77777777" w:rsidR="5593DE5B" w:rsidRPr="00EC413D" w:rsidRDefault="5593DE5B" w:rsidP="588CA71E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 xml:space="preserve">Week 3 </w:t>
            </w:r>
          </w:p>
          <w:p w14:paraId="18334EE3" w14:textId="77777777" w:rsidR="00121DDD" w:rsidRPr="00EC413D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570BA950" w14:textId="593C31A1" w:rsidR="00A10D4F" w:rsidRPr="00EC413D" w:rsidRDefault="00A10D4F" w:rsidP="588CA71E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( 2 lessons)</w:t>
            </w:r>
          </w:p>
        </w:tc>
        <w:tc>
          <w:tcPr>
            <w:tcW w:w="5433" w:type="dxa"/>
            <w:gridSpan w:val="2"/>
          </w:tcPr>
          <w:p w14:paraId="5E9A9163" w14:textId="57D47369" w:rsidR="588CA71E" w:rsidRPr="00EC413D" w:rsidRDefault="00C6495E" w:rsidP="00C6495E">
            <w:pPr>
              <w:pStyle w:val="ListParagraph"/>
              <w:numPr>
                <w:ilvl w:val="0"/>
                <w:numId w:val="23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C413D">
              <w:rPr>
                <w:rFonts w:ascii="Calibri" w:eastAsia="Calibri" w:hAnsi="Calibri" w:cs="Calibri"/>
                <w:sz w:val="24"/>
                <w:szCs w:val="24"/>
              </w:rPr>
              <w:t>I will be able to examine and analyse 8 historical sources from my source pack and use these to prepare for my written response to the NEA</w:t>
            </w:r>
            <w:r w:rsidR="00EC413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848" w:type="dxa"/>
            <w:gridSpan w:val="2"/>
          </w:tcPr>
          <w:p w14:paraId="5BB44358" w14:textId="4349615E" w:rsidR="205A0137" w:rsidRPr="00EC413D" w:rsidRDefault="00C6495E" w:rsidP="00C6495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I will evaluate the usefulness and reliability of the sources in my pack.</w:t>
            </w:r>
          </w:p>
          <w:p w14:paraId="5513ECEA" w14:textId="04358843" w:rsidR="00EC413D" w:rsidRPr="00EC413D" w:rsidRDefault="00C6495E" w:rsidP="00EC413D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I will examine all of them before choosing 5 to refer to in my NEA</w:t>
            </w:r>
            <w:r w:rsidR="00EC413D">
              <w:rPr>
                <w:sz w:val="24"/>
                <w:szCs w:val="24"/>
              </w:rPr>
              <w:t>.</w:t>
            </w:r>
          </w:p>
          <w:p w14:paraId="00C87A10" w14:textId="77777777" w:rsidR="00C6495E" w:rsidRDefault="00C6495E" w:rsidP="00C6495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I will select 5 sources that I feel confident to refer to in my response to demonstrate what these sources reveal about recruitment during W.W.I</w:t>
            </w:r>
            <w:r w:rsidR="00EC413D">
              <w:rPr>
                <w:sz w:val="24"/>
                <w:szCs w:val="24"/>
              </w:rPr>
              <w:t>.</w:t>
            </w:r>
          </w:p>
          <w:p w14:paraId="1FA87B62" w14:textId="748D6C8C" w:rsidR="00EC413D" w:rsidRPr="00EC413D" w:rsidRDefault="00EC413D" w:rsidP="00EC413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</w:tcPr>
          <w:p w14:paraId="3BCB5A30" w14:textId="54C29280" w:rsidR="471D15A5" w:rsidRPr="00EC413D" w:rsidRDefault="471D15A5" w:rsidP="588CA71E">
            <w:p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Week 3</w:t>
            </w:r>
            <w:r w:rsidR="254E8E98" w:rsidRPr="00EC413D">
              <w:rPr>
                <w:sz w:val="24"/>
                <w:szCs w:val="24"/>
              </w:rPr>
              <w:t xml:space="preserve"> and </w:t>
            </w:r>
          </w:p>
          <w:p w14:paraId="5EA5267E" w14:textId="507AB303" w:rsidR="254E8E98" w:rsidRPr="00EC413D" w:rsidRDefault="254E8E98" w:rsidP="588CA71E">
            <w:pPr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 xml:space="preserve">Week 4 </w:t>
            </w:r>
          </w:p>
        </w:tc>
        <w:tc>
          <w:tcPr>
            <w:tcW w:w="2089" w:type="dxa"/>
            <w:vMerge w:val="restart"/>
            <w:shd w:val="clear" w:color="auto" w:fill="FFFF00"/>
          </w:tcPr>
          <w:p w14:paraId="07548529" w14:textId="69FACE50" w:rsidR="15A4BA92" w:rsidRPr="00EC413D" w:rsidRDefault="15A4BA92" w:rsidP="588CA71E">
            <w:pPr>
              <w:rPr>
                <w:b/>
                <w:bCs/>
                <w:sz w:val="24"/>
                <w:szCs w:val="24"/>
              </w:rPr>
            </w:pPr>
          </w:p>
          <w:p w14:paraId="66CA83B1" w14:textId="04787EC6" w:rsidR="00121DDD" w:rsidRDefault="00EC413D" w:rsidP="588CA7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Source evaluation worksheet.</w:t>
            </w:r>
          </w:p>
          <w:p w14:paraId="3C3EE3D6" w14:textId="36E39AEE" w:rsidR="00EC413D" w:rsidRPr="00EC413D" w:rsidRDefault="00EC413D" w:rsidP="588CA7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Applying COPRU effectively.</w:t>
            </w:r>
          </w:p>
          <w:p w14:paraId="2D820E66" w14:textId="77777777" w:rsidR="00121DDD" w:rsidRPr="00EC413D" w:rsidRDefault="00121DDD" w:rsidP="4E42B751">
            <w:pPr>
              <w:rPr>
                <w:sz w:val="24"/>
                <w:szCs w:val="24"/>
              </w:rPr>
            </w:pPr>
          </w:p>
          <w:p w14:paraId="4C1E8E96" w14:textId="77777777" w:rsidR="00F24620" w:rsidRPr="00EC413D" w:rsidRDefault="00F24620" w:rsidP="4E42B751">
            <w:pPr>
              <w:rPr>
                <w:sz w:val="24"/>
                <w:szCs w:val="24"/>
              </w:rPr>
            </w:pPr>
          </w:p>
          <w:p w14:paraId="7D42ADA1" w14:textId="77777777" w:rsidR="00F24620" w:rsidRPr="00EC413D" w:rsidRDefault="00F24620" w:rsidP="4E42B751">
            <w:pPr>
              <w:rPr>
                <w:sz w:val="24"/>
                <w:szCs w:val="24"/>
              </w:rPr>
            </w:pPr>
          </w:p>
          <w:p w14:paraId="6F92FBAA" w14:textId="00682376" w:rsidR="77B5E3C6" w:rsidRPr="00EC413D" w:rsidRDefault="77B5E3C6" w:rsidP="4E42B751">
            <w:pPr>
              <w:rPr>
                <w:sz w:val="24"/>
                <w:szCs w:val="24"/>
              </w:rPr>
            </w:pPr>
          </w:p>
          <w:p w14:paraId="11120993" w14:textId="77777777" w:rsidR="588CA71E" w:rsidRPr="00EC413D" w:rsidRDefault="588CA71E">
            <w:pPr>
              <w:rPr>
                <w:sz w:val="24"/>
                <w:szCs w:val="24"/>
              </w:rPr>
            </w:pPr>
          </w:p>
          <w:p w14:paraId="56FC15B1" w14:textId="77777777" w:rsidR="588CA71E" w:rsidRPr="00EC413D" w:rsidRDefault="588CA71E">
            <w:pPr>
              <w:rPr>
                <w:sz w:val="24"/>
                <w:szCs w:val="24"/>
              </w:rPr>
            </w:pPr>
          </w:p>
          <w:p w14:paraId="288BA99B" w14:textId="312D9037" w:rsidR="588CA71E" w:rsidRPr="00EC413D" w:rsidRDefault="588CA71E">
            <w:pPr>
              <w:rPr>
                <w:sz w:val="24"/>
                <w:szCs w:val="24"/>
              </w:rPr>
            </w:pPr>
          </w:p>
        </w:tc>
      </w:tr>
      <w:tr w:rsidR="588CA71E" w:rsidRPr="00EC413D" w14:paraId="25E9C627" w14:textId="77777777" w:rsidTr="76FF4F9B">
        <w:trPr>
          <w:trHeight w:val="300"/>
        </w:trPr>
        <w:tc>
          <w:tcPr>
            <w:tcW w:w="1696" w:type="dxa"/>
            <w:shd w:val="clear" w:color="auto" w:fill="8EAADB" w:themeFill="accent1" w:themeFillTint="99"/>
          </w:tcPr>
          <w:p w14:paraId="4240FDE5" w14:textId="6072779B" w:rsidR="44F0AD3F" w:rsidRPr="00EC413D" w:rsidRDefault="44F0AD3F" w:rsidP="588CA71E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 xml:space="preserve">Week </w:t>
            </w:r>
            <w:r w:rsidR="475ED69B" w:rsidRPr="00EC413D">
              <w:rPr>
                <w:sz w:val="24"/>
                <w:szCs w:val="24"/>
              </w:rPr>
              <w:t>4</w:t>
            </w:r>
            <w:r w:rsidR="00C6495E" w:rsidRPr="00EC413D">
              <w:rPr>
                <w:sz w:val="24"/>
                <w:szCs w:val="24"/>
              </w:rPr>
              <w:t>-5</w:t>
            </w:r>
          </w:p>
          <w:p w14:paraId="7C29341E" w14:textId="77777777" w:rsidR="00121DDD" w:rsidRPr="00EC413D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5A13B9EF" w14:textId="38C0B8D2" w:rsidR="00A10D4F" w:rsidRPr="00EC413D" w:rsidRDefault="00C6495E" w:rsidP="588CA71E">
            <w:pPr>
              <w:jc w:val="center"/>
              <w:rPr>
                <w:sz w:val="24"/>
                <w:szCs w:val="24"/>
              </w:rPr>
            </w:pPr>
            <w:r w:rsidRPr="00EC413D">
              <w:rPr>
                <w:sz w:val="24"/>
                <w:szCs w:val="24"/>
              </w:rPr>
              <w:t>NEA wite up under exam conditions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</w:tcPr>
          <w:p w14:paraId="32B36F98" w14:textId="77777777" w:rsidR="00A10D4F" w:rsidRPr="00EC413D" w:rsidRDefault="00A10D4F" w:rsidP="00A10D4F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00EC413D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Show your learning (SYL)</w:t>
            </w:r>
          </w:p>
          <w:p w14:paraId="2C182346" w14:textId="58D32E28" w:rsidR="00C6495E" w:rsidRPr="00EC413D" w:rsidRDefault="00C6495E" w:rsidP="00A10D4F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00EC413D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I will respond to the NEA question:</w:t>
            </w:r>
          </w:p>
          <w:p w14:paraId="34A9311E" w14:textId="3CE5D2CA" w:rsidR="00C6495E" w:rsidRPr="00EC413D" w:rsidRDefault="00EC413D" w:rsidP="00A10D4F">
            <w:pPr>
              <w:spacing w:beforeAutospacing="1" w:afterAutospacing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‘</w:t>
            </w:r>
            <w:r w:rsidR="00C6495E" w:rsidRPr="00EC413D">
              <w:rPr>
                <w:color w:val="000000"/>
                <w:sz w:val="24"/>
                <w:szCs w:val="24"/>
              </w:rPr>
              <w:t>How useful and reliable are these sources for finding out about recruitment in the First World War?</w:t>
            </w:r>
            <w:r>
              <w:rPr>
                <w:color w:val="000000"/>
                <w:sz w:val="24"/>
                <w:szCs w:val="24"/>
              </w:rPr>
              <w:t>’</w:t>
            </w:r>
          </w:p>
          <w:p w14:paraId="7AA8C3E0" w14:textId="547F2A0D" w:rsidR="00A10D4F" w:rsidRPr="00EC413D" w:rsidRDefault="00A10D4F" w:rsidP="00A10D4F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shd w:val="clear" w:color="auto" w:fill="8EAADB" w:themeFill="accent1" w:themeFillTint="99"/>
          </w:tcPr>
          <w:p w14:paraId="4004DC8D" w14:textId="36163CBB" w:rsidR="5E4A7A1B" w:rsidRPr="00EC413D" w:rsidRDefault="5E4A7A1B" w:rsidP="588CA71E">
            <w:pPr>
              <w:rPr>
                <w:b/>
                <w:bCs/>
                <w:sz w:val="24"/>
                <w:szCs w:val="24"/>
              </w:rPr>
            </w:pPr>
            <w:r w:rsidRPr="00EC413D">
              <w:rPr>
                <w:b/>
                <w:bCs/>
                <w:sz w:val="24"/>
                <w:szCs w:val="24"/>
              </w:rPr>
              <w:t>Success Criteria:</w:t>
            </w:r>
          </w:p>
          <w:p w14:paraId="45A5DF19" w14:textId="77777777" w:rsidR="00EC413D" w:rsidRPr="00EC413D" w:rsidRDefault="00EC413D" w:rsidP="00EC413D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right" w:pos="9000"/>
              </w:tabs>
              <w:rPr>
                <w:rFonts w:cs="Arial"/>
                <w:sz w:val="24"/>
                <w:szCs w:val="24"/>
                <w:lang w:eastAsia="en-GB" w:bidi="en-US"/>
              </w:rPr>
            </w:pPr>
            <w:r w:rsidRPr="00EC413D">
              <w:rPr>
                <w:rFonts w:cs="Arial"/>
                <w:sz w:val="24"/>
                <w:szCs w:val="24"/>
                <w:lang w:eastAsia="en-GB" w:bidi="en-US"/>
              </w:rPr>
              <w:t>Candidates select, organise and deploy detailed historical knowledge effectively and consistently; they will show thorough understanding, fully focused on the question set; responses will display accurate quality of written communication, using historical terminology correctly and appropriately.</w:t>
            </w:r>
          </w:p>
          <w:p w14:paraId="03D32006" w14:textId="77777777" w:rsidR="7E521D8B" w:rsidRPr="00EC413D" w:rsidRDefault="00EC413D" w:rsidP="00C6495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C413D">
              <w:rPr>
                <w:rFonts w:cs="Arial"/>
                <w:sz w:val="24"/>
                <w:szCs w:val="24"/>
                <w:lang w:eastAsia="en-GB" w:bidi="en-US"/>
              </w:rPr>
              <w:t xml:space="preserve">Candidates analyse the set issue </w:t>
            </w:r>
            <w:r w:rsidRPr="00EC413D">
              <w:rPr>
                <w:sz w:val="24"/>
                <w:szCs w:val="24"/>
                <w:lang w:bidi="en-US"/>
              </w:rPr>
              <w:t>through developed, reasoned and well-substantiated explanations</w:t>
            </w:r>
            <w:r w:rsidRPr="00EC413D">
              <w:rPr>
                <w:rFonts w:cs="Arial"/>
                <w:sz w:val="24"/>
                <w:szCs w:val="24"/>
                <w:lang w:eastAsia="en-GB" w:bidi="en-US"/>
              </w:rPr>
              <w:t>; a balanced and well-supported evaluation will be reached.</w:t>
            </w:r>
          </w:p>
          <w:p w14:paraId="132F9E53" w14:textId="7C6DFE88" w:rsidR="00EC413D" w:rsidRPr="00EC413D" w:rsidRDefault="00EC413D" w:rsidP="00EC413D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C413D">
              <w:rPr>
                <w:rFonts w:cs="Arial"/>
                <w:sz w:val="24"/>
                <w:szCs w:val="24"/>
                <w:lang w:eastAsia="en-GB" w:bidi="en-US"/>
              </w:rPr>
              <w:t xml:space="preserve">Candidates </w:t>
            </w:r>
            <w:r w:rsidRPr="00EC413D">
              <w:rPr>
                <w:sz w:val="24"/>
                <w:szCs w:val="24"/>
                <w:lang w:bidi="en-US"/>
              </w:rPr>
              <w:t xml:space="preserve">evaluate and use critically a wide range of sources of information in an historical context to investigate </w:t>
            </w:r>
            <w:r w:rsidRPr="00EC413D">
              <w:rPr>
                <w:rFonts w:cs="Arial"/>
                <w:sz w:val="24"/>
                <w:szCs w:val="24"/>
                <w:lang w:eastAsia="en-GB" w:bidi="en-US"/>
              </w:rPr>
              <w:t>the set issue; they use the selected evidence to reach reasoned and substantiated conclusions about the issue</w:t>
            </w:r>
          </w:p>
        </w:tc>
        <w:tc>
          <w:tcPr>
            <w:tcW w:w="1095" w:type="dxa"/>
            <w:vMerge/>
          </w:tcPr>
          <w:p w14:paraId="6C68DA9D" w14:textId="77777777" w:rsidR="004A3091" w:rsidRPr="00EC413D" w:rsidRDefault="004A309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14:paraId="57FB3C44" w14:textId="77777777" w:rsidR="004A3091" w:rsidRPr="00EC413D" w:rsidRDefault="004A3091">
            <w:pPr>
              <w:rPr>
                <w:sz w:val="24"/>
                <w:szCs w:val="24"/>
              </w:rPr>
            </w:pPr>
          </w:p>
        </w:tc>
      </w:tr>
    </w:tbl>
    <w:p w14:paraId="193E026E" w14:textId="77777777" w:rsidR="00AD4822" w:rsidRPr="00EC413D" w:rsidRDefault="00AD4822">
      <w:pPr>
        <w:rPr>
          <w:sz w:val="24"/>
          <w:szCs w:val="24"/>
        </w:rPr>
      </w:pPr>
    </w:p>
    <w:sectPr w:rsidR="00AD4822" w:rsidRPr="00EC413D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19C87540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23BB"/>
    <w:multiLevelType w:val="hybridMultilevel"/>
    <w:tmpl w:val="9C087BD2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2DF6"/>
    <w:multiLevelType w:val="hybridMultilevel"/>
    <w:tmpl w:val="FB0C87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F17"/>
    <w:multiLevelType w:val="hybridMultilevel"/>
    <w:tmpl w:val="7A5E0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3F2A"/>
    <w:multiLevelType w:val="hybridMultilevel"/>
    <w:tmpl w:val="0450AD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C72B0"/>
    <w:multiLevelType w:val="hybridMultilevel"/>
    <w:tmpl w:val="3814C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333B5"/>
    <w:multiLevelType w:val="hybridMultilevel"/>
    <w:tmpl w:val="591C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738E6"/>
    <w:multiLevelType w:val="hybridMultilevel"/>
    <w:tmpl w:val="093A7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14141"/>
    <w:multiLevelType w:val="hybridMultilevel"/>
    <w:tmpl w:val="16A29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1079675">
    <w:abstractNumId w:val="2"/>
  </w:num>
  <w:num w:numId="2" w16cid:durableId="763958272">
    <w:abstractNumId w:val="8"/>
  </w:num>
  <w:num w:numId="3" w16cid:durableId="1608466996">
    <w:abstractNumId w:val="1"/>
  </w:num>
  <w:num w:numId="4" w16cid:durableId="1712656255">
    <w:abstractNumId w:val="18"/>
  </w:num>
  <w:num w:numId="5" w16cid:durableId="896630277">
    <w:abstractNumId w:val="20"/>
  </w:num>
  <w:num w:numId="6" w16cid:durableId="1826042289">
    <w:abstractNumId w:val="22"/>
  </w:num>
  <w:num w:numId="7" w16cid:durableId="1398167596">
    <w:abstractNumId w:val="3"/>
  </w:num>
  <w:num w:numId="8" w16cid:durableId="31881777">
    <w:abstractNumId w:val="11"/>
  </w:num>
  <w:num w:numId="9" w16cid:durableId="1838302479">
    <w:abstractNumId w:val="12"/>
  </w:num>
  <w:num w:numId="10" w16cid:durableId="341470855">
    <w:abstractNumId w:val="14"/>
  </w:num>
  <w:num w:numId="11" w16cid:durableId="1517229165">
    <w:abstractNumId w:val="23"/>
  </w:num>
  <w:num w:numId="12" w16cid:durableId="590238718">
    <w:abstractNumId w:val="4"/>
  </w:num>
  <w:num w:numId="13" w16cid:durableId="1474981462">
    <w:abstractNumId w:val="6"/>
  </w:num>
  <w:num w:numId="14" w16cid:durableId="2109814627">
    <w:abstractNumId w:val="15"/>
  </w:num>
  <w:num w:numId="15" w16cid:durableId="1208296702">
    <w:abstractNumId w:val="21"/>
  </w:num>
  <w:num w:numId="16" w16cid:durableId="1661806439">
    <w:abstractNumId w:val="0"/>
  </w:num>
  <w:num w:numId="17" w16cid:durableId="1519998843">
    <w:abstractNumId w:val="5"/>
  </w:num>
  <w:num w:numId="18" w16cid:durableId="1399477357">
    <w:abstractNumId w:val="10"/>
  </w:num>
  <w:num w:numId="19" w16cid:durableId="1775245697">
    <w:abstractNumId w:val="7"/>
  </w:num>
  <w:num w:numId="20" w16cid:durableId="1712076253">
    <w:abstractNumId w:val="9"/>
  </w:num>
  <w:num w:numId="21" w16cid:durableId="758524635">
    <w:abstractNumId w:val="13"/>
  </w:num>
  <w:num w:numId="22" w16cid:durableId="767428050">
    <w:abstractNumId w:val="16"/>
  </w:num>
  <w:num w:numId="23" w16cid:durableId="2087796215">
    <w:abstractNumId w:val="19"/>
  </w:num>
  <w:num w:numId="24" w16cid:durableId="16392174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2AFA"/>
    <w:rsid w:val="000B4E72"/>
    <w:rsid w:val="000C02DF"/>
    <w:rsid w:val="00121DDD"/>
    <w:rsid w:val="001E1F79"/>
    <w:rsid w:val="002226DC"/>
    <w:rsid w:val="002F34B5"/>
    <w:rsid w:val="00322DBF"/>
    <w:rsid w:val="0034FCA7"/>
    <w:rsid w:val="00357965"/>
    <w:rsid w:val="00397960"/>
    <w:rsid w:val="00489F2A"/>
    <w:rsid w:val="004A3091"/>
    <w:rsid w:val="004E661D"/>
    <w:rsid w:val="005367EC"/>
    <w:rsid w:val="0054363D"/>
    <w:rsid w:val="0056F203"/>
    <w:rsid w:val="00594753"/>
    <w:rsid w:val="005D025E"/>
    <w:rsid w:val="006067D2"/>
    <w:rsid w:val="00612793"/>
    <w:rsid w:val="00634E2D"/>
    <w:rsid w:val="006B40EC"/>
    <w:rsid w:val="006C74DD"/>
    <w:rsid w:val="006F1B99"/>
    <w:rsid w:val="00713736"/>
    <w:rsid w:val="0073392E"/>
    <w:rsid w:val="00832270"/>
    <w:rsid w:val="00834188"/>
    <w:rsid w:val="00887F76"/>
    <w:rsid w:val="008952B7"/>
    <w:rsid w:val="008A4A01"/>
    <w:rsid w:val="008B71E2"/>
    <w:rsid w:val="008F7724"/>
    <w:rsid w:val="00A01258"/>
    <w:rsid w:val="00A10D4F"/>
    <w:rsid w:val="00A14D24"/>
    <w:rsid w:val="00A36984"/>
    <w:rsid w:val="00A6707A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6495E"/>
    <w:rsid w:val="00D54BFD"/>
    <w:rsid w:val="00DD0732"/>
    <w:rsid w:val="00DD3271"/>
    <w:rsid w:val="00E5516B"/>
    <w:rsid w:val="00E94672"/>
    <w:rsid w:val="00EC413D"/>
    <w:rsid w:val="00F24620"/>
    <w:rsid w:val="00F57CAD"/>
    <w:rsid w:val="00F61484"/>
    <w:rsid w:val="00F80FAD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0C9862"/>
    <w:rsid w:val="0D79F93D"/>
    <w:rsid w:val="0DA6F8E5"/>
    <w:rsid w:val="0DF87B8E"/>
    <w:rsid w:val="0E23BF15"/>
    <w:rsid w:val="0E45CA27"/>
    <w:rsid w:val="0E535498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33E20E2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7C9B9C"/>
    <w:rsid w:val="18D3AEAF"/>
    <w:rsid w:val="19222B83"/>
    <w:rsid w:val="19785EF5"/>
    <w:rsid w:val="19DEE733"/>
    <w:rsid w:val="1A404B6B"/>
    <w:rsid w:val="1A7853AB"/>
    <w:rsid w:val="1ABEE12F"/>
    <w:rsid w:val="1B94D788"/>
    <w:rsid w:val="1BB28D31"/>
    <w:rsid w:val="1C236B4F"/>
    <w:rsid w:val="1D210CBE"/>
    <w:rsid w:val="1D601987"/>
    <w:rsid w:val="1DD9DCA3"/>
    <w:rsid w:val="1EE01C6C"/>
    <w:rsid w:val="1F71CA4A"/>
    <w:rsid w:val="1F8DAD34"/>
    <w:rsid w:val="1FAB8C29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BA9B26"/>
    <w:rsid w:val="24C216B3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4D72778"/>
    <w:rsid w:val="35888972"/>
    <w:rsid w:val="361C0BE9"/>
    <w:rsid w:val="3649FFA2"/>
    <w:rsid w:val="36CDBC8E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08D8FA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6DC434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CD6CB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E63CD6"/>
    <w:rsid w:val="4F0EB0E4"/>
    <w:rsid w:val="4F3A4F24"/>
    <w:rsid w:val="4F50755B"/>
    <w:rsid w:val="4FF1211C"/>
    <w:rsid w:val="50525BB1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873FEAE"/>
    <w:rsid w:val="588CA71E"/>
    <w:rsid w:val="58A467CD"/>
    <w:rsid w:val="58A8CF05"/>
    <w:rsid w:val="59A0C583"/>
    <w:rsid w:val="59B7B4F4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EF4F1A"/>
    <w:rsid w:val="5BFDF134"/>
    <w:rsid w:val="5C7E90EE"/>
    <w:rsid w:val="5CC13DF5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3BE1DB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83659D"/>
    <w:rsid w:val="68E28D36"/>
    <w:rsid w:val="690698ED"/>
    <w:rsid w:val="69A1E258"/>
    <w:rsid w:val="6A51D770"/>
    <w:rsid w:val="6A6E958D"/>
    <w:rsid w:val="6AB4934C"/>
    <w:rsid w:val="6B758EEF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4CE0972"/>
    <w:rsid w:val="750D5FEA"/>
    <w:rsid w:val="7530E2D3"/>
    <w:rsid w:val="753F8568"/>
    <w:rsid w:val="75BB603A"/>
    <w:rsid w:val="75DA7370"/>
    <w:rsid w:val="76FF4F9B"/>
    <w:rsid w:val="7759AEF4"/>
    <w:rsid w:val="779346A7"/>
    <w:rsid w:val="77A6C125"/>
    <w:rsid w:val="77B5E3C6"/>
    <w:rsid w:val="78579D50"/>
    <w:rsid w:val="78944191"/>
    <w:rsid w:val="78C27782"/>
    <w:rsid w:val="78DF908F"/>
    <w:rsid w:val="78F1CE6B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0BC6FB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401F0-C685-419E-B2E1-5CB89614088E}"/>
</file>

<file path=customXml/itemProps3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759</Words>
  <Characters>3905</Characters>
  <Application>Microsoft Office Word</Application>
  <DocSecurity>0</DocSecurity>
  <Lines>177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Donna Cevizci</cp:lastModifiedBy>
  <cp:revision>2</cp:revision>
  <dcterms:created xsi:type="dcterms:W3CDTF">2026-02-22T22:08:00Z</dcterms:created>
  <dcterms:modified xsi:type="dcterms:W3CDTF">2026-02-22T22:08:00Z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